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7D" w:rsidRDefault="005A3A7D" w:rsidP="005A3A7D">
      <w:pPr>
        <w:pStyle w:val="a7"/>
        <w:spacing w:before="0" w:beforeAutospacing="0" w:after="0" w:afterAutospacing="0"/>
        <w:jc w:val="center"/>
        <w:rPr>
          <w:rStyle w:val="a8"/>
          <w:color w:val="333333"/>
          <w:sz w:val="28"/>
          <w:szCs w:val="28"/>
        </w:rPr>
      </w:pPr>
      <w:r w:rsidRPr="005D24A6">
        <w:rPr>
          <w:rStyle w:val="a8"/>
          <w:color w:val="333333"/>
          <w:sz w:val="28"/>
          <w:szCs w:val="28"/>
        </w:rPr>
        <w:t>ПАМЯТКА ПО МИГРАЦИОННОМУ УЧЕТУ ИНОСТРАННЫХ ГРАЖДАН И ЛИЦ БЕЗ ГРАЖДАНСТВА</w:t>
      </w:r>
    </w:p>
    <w:p w:rsidR="005A3A7D" w:rsidRPr="005D24A6" w:rsidRDefault="005A3A7D" w:rsidP="005A3A7D">
      <w:pPr>
        <w:pStyle w:val="a7"/>
        <w:spacing w:before="0" w:beforeAutospacing="0" w:after="0" w:afterAutospacing="0"/>
        <w:jc w:val="center"/>
        <w:rPr>
          <w:color w:val="333333"/>
          <w:sz w:val="28"/>
          <w:szCs w:val="28"/>
        </w:rPr>
      </w:pP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Согласно ст. 2</w:t>
      </w:r>
      <w:r>
        <w:rPr>
          <w:color w:val="333333"/>
          <w:sz w:val="28"/>
          <w:szCs w:val="28"/>
        </w:rPr>
        <w:t xml:space="preserve"> </w:t>
      </w:r>
      <w:r w:rsidRPr="005D24A6">
        <w:rPr>
          <w:color w:val="333333"/>
          <w:sz w:val="28"/>
          <w:szCs w:val="28"/>
        </w:rPr>
        <w:t>Федерального закона от 25.07.2002</w:t>
      </w:r>
      <w:r>
        <w:rPr>
          <w:color w:val="333333"/>
          <w:sz w:val="28"/>
          <w:szCs w:val="28"/>
        </w:rPr>
        <w:t xml:space="preserve"> г.</w:t>
      </w:r>
      <w:r w:rsidRPr="005D24A6">
        <w:rPr>
          <w:color w:val="333333"/>
          <w:sz w:val="28"/>
          <w:szCs w:val="28"/>
        </w:rPr>
        <w:t xml:space="preserve"> № 115-ФЗ</w:t>
      </w:r>
      <w:r>
        <w:rPr>
          <w:color w:val="333333"/>
          <w:sz w:val="28"/>
          <w:szCs w:val="28"/>
        </w:rPr>
        <w:t xml:space="preserve"> </w:t>
      </w:r>
      <w:r w:rsidRPr="005D24A6">
        <w:rPr>
          <w:rStyle w:val="a8"/>
          <w:color w:val="333333"/>
          <w:sz w:val="28"/>
          <w:szCs w:val="28"/>
        </w:rPr>
        <w:t>иностранный гражданин</w:t>
      </w:r>
      <w:r>
        <w:rPr>
          <w:rStyle w:val="a8"/>
          <w:color w:val="333333"/>
          <w:sz w:val="28"/>
          <w:szCs w:val="28"/>
        </w:rPr>
        <w:t xml:space="preserve"> </w:t>
      </w:r>
      <w:r w:rsidRPr="005D24A6">
        <w:rPr>
          <w:color w:val="333333"/>
          <w:sz w:val="28"/>
          <w:szCs w:val="28"/>
        </w:rPr>
        <w:t>—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r>
        <w:rPr>
          <w:color w:val="333333"/>
          <w:sz w:val="28"/>
          <w:szCs w:val="28"/>
        </w:rPr>
        <w:t xml:space="preserve"> </w:t>
      </w:r>
      <w:r w:rsidRPr="005D24A6">
        <w:rPr>
          <w:rStyle w:val="a8"/>
          <w:color w:val="333333"/>
          <w:sz w:val="28"/>
          <w:szCs w:val="28"/>
        </w:rPr>
        <w:t>лицо без гражданства</w:t>
      </w:r>
      <w:r>
        <w:rPr>
          <w:rStyle w:val="a8"/>
          <w:color w:val="333333"/>
          <w:sz w:val="28"/>
          <w:szCs w:val="28"/>
        </w:rPr>
        <w:t xml:space="preserve"> </w:t>
      </w:r>
      <w:r w:rsidRPr="005D24A6">
        <w:rPr>
          <w:color w:val="333333"/>
          <w:sz w:val="28"/>
          <w:szCs w:val="28"/>
        </w:rPr>
        <w:t>—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5A3A7D" w:rsidRPr="005D24A6" w:rsidRDefault="005A3A7D" w:rsidP="005A3A7D">
      <w:pPr>
        <w:pStyle w:val="default"/>
        <w:spacing w:before="0" w:beforeAutospacing="0" w:after="0" w:afterAutospacing="0"/>
        <w:ind w:firstLine="708"/>
        <w:jc w:val="both"/>
        <w:rPr>
          <w:color w:val="333333"/>
          <w:sz w:val="28"/>
          <w:szCs w:val="28"/>
        </w:rPr>
      </w:pPr>
      <w:r w:rsidRPr="005D24A6">
        <w:rPr>
          <w:rStyle w:val="a8"/>
          <w:color w:val="333333"/>
          <w:sz w:val="28"/>
          <w:szCs w:val="28"/>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rStyle w:val="a8"/>
          <w:color w:val="333333"/>
          <w:sz w:val="28"/>
          <w:szCs w:val="28"/>
        </w:rPr>
        <w:t>1. Получение миграционной карты</w:t>
      </w:r>
    </w:p>
    <w:p w:rsidR="005A3A7D"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1.1. Обращаем Ваше внимание на то, что при въезде в Российскую Федерацию иностранный гражданин обязан получить и заполнить бланк миграционной карты, подтверждающей право на временное пребыван</w:t>
      </w:r>
      <w:r>
        <w:rPr>
          <w:color w:val="333333"/>
          <w:sz w:val="28"/>
          <w:szCs w:val="28"/>
        </w:rPr>
        <w:t>ие в стране.</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Бланки миграционной карты выдаются бесплатно должностными лицами органов пограничного контроля, либо представителями организаций, оказывающих транспортные услуги иностранным гражданам, въезжающим в Российскую Федерацию.</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1.2. Бланк миграционной карты заполняется на русском языке. В случае если иностранный гражданин не владеет русским языком, допускается заполнение сведений о себе буквами латинского алфавита в соответствии с данными, указанными в документе, удостоверяющем личность. </w:t>
      </w:r>
    </w:p>
    <w:p w:rsidR="005A3A7D"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 xml:space="preserve">1.3. При отсутствии миграционной карты, в случае неполучения ее по независящим от иностранного гражданина причинам, принимающая сторона или иностранный гражданин должны обратиться в подразделение по вопросам миграции территориального органа МВД России на районном уровне, подчиненного ГУ МВД России по </w:t>
      </w:r>
      <w:r>
        <w:rPr>
          <w:color w:val="333333"/>
          <w:sz w:val="28"/>
          <w:szCs w:val="28"/>
        </w:rPr>
        <w:t>Ставропольскому краю</w:t>
      </w:r>
      <w:r w:rsidRPr="005D24A6">
        <w:rPr>
          <w:color w:val="333333"/>
          <w:sz w:val="28"/>
          <w:szCs w:val="28"/>
        </w:rPr>
        <w:t xml:space="preserve"> для восстановления миграционной карты. </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Для получения дубликата миграционной карты представляется паспорт иностранного гражданина и проездной документ с отметкой органа пограничного контроля о пересечении Государственной границы Российской Федерации.</w:t>
      </w:r>
    </w:p>
    <w:p w:rsidR="005A3A7D" w:rsidRDefault="005A3A7D" w:rsidP="005A3A7D">
      <w:pPr>
        <w:pStyle w:val="a7"/>
        <w:spacing w:before="0" w:beforeAutospacing="0" w:after="0" w:afterAutospacing="0"/>
        <w:ind w:firstLine="708"/>
        <w:jc w:val="both"/>
        <w:rPr>
          <w:rStyle w:val="a8"/>
          <w:color w:val="333333"/>
          <w:sz w:val="28"/>
          <w:szCs w:val="28"/>
        </w:rPr>
      </w:pPr>
      <w:r w:rsidRPr="005D24A6">
        <w:rPr>
          <w:rStyle w:val="a8"/>
          <w:color w:val="333333"/>
          <w:sz w:val="28"/>
          <w:szCs w:val="28"/>
        </w:rPr>
        <w:t>2. Обязательность учета по месту пребывания</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2.1. Иностранные граждане, временно пребывающие на территории Российской Федерации, подлежат постановке на учет по месту пребывания в течение семи рабочих дней со дня прибытия в место пребывания.</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lastRenderedPageBreak/>
        <w:t>2.2. Иностранные граждане, не достигшие 18 лет, также подлежат учету по месту пребывания.</w:t>
      </w:r>
    </w:p>
    <w:p w:rsidR="005A3A7D"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2.3. Не подлежат учету по месту пребывания иностранные граждане, прибывшие в Российскую Федерацию, на срок не более семи дней, за исключением случаев их нахождения в гостиницах, санаториях, домах отдыха, пансионатах, кемпингах, на туристических базах, больницах либо в ином учреждении здравоохранения или социального обслуживания.</w:t>
      </w:r>
    </w:p>
    <w:p w:rsidR="005A3A7D"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 xml:space="preserve">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РФ. </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2.4. Все процедуры по постановке на учет возлагаются на принимающую сторону.</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В качестве принимающей стороны могут выступать:</w:t>
      </w:r>
    </w:p>
    <w:p w:rsidR="005A3A7D" w:rsidRPr="005D24A6" w:rsidRDefault="005A3A7D" w:rsidP="005A3A7D">
      <w:pPr>
        <w:pStyle w:val="default"/>
        <w:spacing w:before="0" w:beforeAutospacing="0" w:after="0" w:afterAutospacing="0"/>
        <w:ind w:firstLine="708"/>
        <w:jc w:val="both"/>
        <w:rPr>
          <w:color w:val="333333"/>
          <w:sz w:val="28"/>
          <w:szCs w:val="28"/>
        </w:rPr>
      </w:pPr>
      <w:r w:rsidRPr="005D24A6">
        <w:rPr>
          <w:color w:val="333333"/>
          <w:sz w:val="28"/>
          <w:szCs w:val="28"/>
        </w:rPr>
        <w:t>- гражданин Российской Федерации;</w:t>
      </w:r>
    </w:p>
    <w:p w:rsidR="005A3A7D" w:rsidRPr="005D24A6" w:rsidRDefault="005A3A7D" w:rsidP="005A3A7D">
      <w:pPr>
        <w:pStyle w:val="default"/>
        <w:spacing w:before="0" w:beforeAutospacing="0" w:after="0" w:afterAutospacing="0"/>
        <w:ind w:firstLine="708"/>
        <w:jc w:val="both"/>
        <w:rPr>
          <w:color w:val="333333"/>
          <w:sz w:val="28"/>
          <w:szCs w:val="28"/>
        </w:rPr>
      </w:pPr>
      <w:proofErr w:type="gramStart"/>
      <w:r w:rsidRPr="005D24A6">
        <w:rPr>
          <w:color w:val="333333"/>
          <w:sz w:val="28"/>
          <w:szCs w:val="28"/>
        </w:rPr>
        <w:t>- постоянно проживающие в Российской Федерации иностранный гражданин или лицо без гражданства;</w:t>
      </w:r>
      <w:proofErr w:type="gramEnd"/>
    </w:p>
    <w:p w:rsidR="005A3A7D" w:rsidRPr="005D24A6" w:rsidRDefault="005A3A7D" w:rsidP="005A3A7D">
      <w:pPr>
        <w:pStyle w:val="default"/>
        <w:spacing w:before="0" w:beforeAutospacing="0" w:after="0" w:afterAutospacing="0"/>
        <w:ind w:firstLine="708"/>
        <w:jc w:val="both"/>
        <w:rPr>
          <w:color w:val="333333"/>
          <w:sz w:val="28"/>
          <w:szCs w:val="28"/>
        </w:rPr>
      </w:pPr>
      <w:r w:rsidRPr="005D24A6">
        <w:rPr>
          <w:color w:val="333333"/>
          <w:sz w:val="28"/>
          <w:szCs w:val="28"/>
        </w:rPr>
        <w:t>- юридическое лицо, филиал или представительство юридического лица,</w:t>
      </w:r>
    </w:p>
    <w:p w:rsidR="005A3A7D" w:rsidRPr="005D24A6" w:rsidRDefault="005A3A7D" w:rsidP="005A3A7D">
      <w:pPr>
        <w:pStyle w:val="default"/>
        <w:spacing w:before="0" w:beforeAutospacing="0" w:after="0" w:afterAutospacing="0"/>
        <w:ind w:firstLine="708"/>
        <w:jc w:val="both"/>
        <w:rPr>
          <w:color w:val="333333"/>
          <w:sz w:val="28"/>
          <w:szCs w:val="28"/>
        </w:rPr>
      </w:pPr>
      <w:r w:rsidRPr="005D24A6">
        <w:rPr>
          <w:color w:val="333333"/>
          <w:sz w:val="28"/>
          <w:szCs w:val="28"/>
        </w:rPr>
        <w:t>- федеральный орган государственной власти, орган государственной власти субъекта Российской Федерации, орган местного самоуправления,</w:t>
      </w:r>
    </w:p>
    <w:p w:rsidR="005A3A7D" w:rsidRPr="005D24A6" w:rsidRDefault="005A3A7D" w:rsidP="005A3A7D">
      <w:pPr>
        <w:pStyle w:val="default"/>
        <w:spacing w:before="0" w:beforeAutospacing="0" w:after="0" w:afterAutospacing="0"/>
        <w:ind w:firstLine="708"/>
        <w:jc w:val="both"/>
        <w:rPr>
          <w:color w:val="333333"/>
          <w:sz w:val="28"/>
          <w:szCs w:val="28"/>
        </w:rPr>
      </w:pPr>
      <w:r w:rsidRPr="005D24A6">
        <w:rPr>
          <w:color w:val="333333"/>
          <w:sz w:val="28"/>
          <w:szCs w:val="28"/>
        </w:rPr>
        <w:t>- дипломатическое представительство либо консульское учреждение иностранного государства в Российской Федерации,</w:t>
      </w:r>
    </w:p>
    <w:p w:rsidR="005A3A7D" w:rsidRPr="005D24A6" w:rsidRDefault="005A3A7D" w:rsidP="005A3A7D">
      <w:pPr>
        <w:pStyle w:val="default"/>
        <w:spacing w:before="0" w:beforeAutospacing="0" w:after="0" w:afterAutospacing="0"/>
        <w:ind w:firstLine="708"/>
        <w:jc w:val="both"/>
        <w:rPr>
          <w:color w:val="333333"/>
          <w:sz w:val="28"/>
          <w:szCs w:val="28"/>
        </w:rPr>
      </w:pPr>
      <w:r w:rsidRPr="005D24A6">
        <w:rPr>
          <w:color w:val="333333"/>
          <w:sz w:val="28"/>
          <w:szCs w:val="28"/>
        </w:rPr>
        <w:t>-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w:t>
      </w:r>
      <w:r>
        <w:rPr>
          <w:color w:val="333333"/>
          <w:sz w:val="28"/>
          <w:szCs w:val="28"/>
        </w:rPr>
        <w:t xml:space="preserve"> </w:t>
      </w:r>
      <w:r w:rsidRPr="005D24A6">
        <w:rPr>
          <w:rStyle w:val="a8"/>
          <w:color w:val="333333"/>
          <w:sz w:val="28"/>
          <w:szCs w:val="28"/>
        </w:rPr>
        <w:t>у которых иностранный гражданин или лицо без гражданства фактически проживает или осуществляет трудовую деятельность (находится).</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 xml:space="preserve">Для постановки на учет по месту пребывания иностранный гражданин </w:t>
      </w:r>
      <w:proofErr w:type="gramStart"/>
      <w:r w:rsidRPr="005D24A6">
        <w:rPr>
          <w:color w:val="333333"/>
          <w:sz w:val="28"/>
          <w:szCs w:val="28"/>
        </w:rPr>
        <w:t>предоставляет принимающей стороне документ</w:t>
      </w:r>
      <w:proofErr w:type="gramEnd"/>
      <w:r w:rsidRPr="005D24A6">
        <w:rPr>
          <w:color w:val="333333"/>
          <w:sz w:val="28"/>
          <w:szCs w:val="28"/>
        </w:rPr>
        <w:t>, удостоверяющий лично</w:t>
      </w:r>
      <w:r>
        <w:rPr>
          <w:color w:val="333333"/>
          <w:sz w:val="28"/>
          <w:szCs w:val="28"/>
        </w:rPr>
        <w:t>сть, миграционную карту и визу.</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rStyle w:val="a8"/>
          <w:color w:val="333333"/>
          <w:sz w:val="28"/>
          <w:szCs w:val="28"/>
        </w:rPr>
        <w:t>3. Продление срока временного пребывания</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Срок нахождения на территории Российской Федерации иностранного гражданина (лица без гражданства), прибывшего в Российскую Федерацию на основании визы, определяется сроком действия выданной визы. </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Срок нахождения на территории Российской Федерации иностранного гражданина (лица без гражданства), прибывшего в Российскую Федерацию в порядке, не требующем получения визы, составляет 90 суток суммарно в течение каждого периода в 180 суток с момента въе</w:t>
      </w:r>
      <w:r>
        <w:rPr>
          <w:color w:val="333333"/>
          <w:sz w:val="28"/>
          <w:szCs w:val="28"/>
        </w:rPr>
        <w:t>зда.</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Срок временного пребывания продлевается при получении иностранным гражданином патента, при сдаче документов на временное проживание либо при заключении договора на оказание образовательных услуг, о чем проставляется отметка в миграционной карте.</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rStyle w:val="a8"/>
          <w:color w:val="333333"/>
          <w:sz w:val="28"/>
          <w:szCs w:val="28"/>
        </w:rPr>
        <w:t>4. Ответственность за нарушения правил миграционного учета</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lastRenderedPageBreak/>
        <w:t>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p>
    <w:p w:rsidR="005A3A7D" w:rsidRPr="005D24A6" w:rsidRDefault="005A3A7D" w:rsidP="005A3A7D">
      <w:pPr>
        <w:pStyle w:val="default"/>
        <w:spacing w:before="0" w:beforeAutospacing="0" w:after="0" w:afterAutospacing="0"/>
        <w:ind w:firstLine="708"/>
        <w:jc w:val="both"/>
        <w:rPr>
          <w:color w:val="333333"/>
          <w:sz w:val="28"/>
          <w:szCs w:val="28"/>
        </w:rPr>
      </w:pPr>
      <w:proofErr w:type="gramStart"/>
      <w:r w:rsidRPr="005D24A6">
        <w:rPr>
          <w:color w:val="333333"/>
          <w:sz w:val="28"/>
          <w:szCs w:val="28"/>
        </w:rPr>
        <w:t xml:space="preserve">Иностранные граждане, не поставленные на учет по месту пребывания не подлежат административной ответственности в соответствии с </w:t>
      </w:r>
      <w:proofErr w:type="spellStart"/>
      <w:r w:rsidRPr="005D24A6">
        <w:rPr>
          <w:color w:val="333333"/>
          <w:sz w:val="28"/>
          <w:szCs w:val="28"/>
        </w:rPr>
        <w:t>КоАП</w:t>
      </w:r>
      <w:proofErr w:type="spellEnd"/>
      <w:r w:rsidRPr="005D24A6">
        <w:rPr>
          <w:color w:val="333333"/>
          <w:sz w:val="28"/>
          <w:szCs w:val="28"/>
        </w:rPr>
        <w:t xml:space="preserve"> РФ за нарушение правил миграционного учета, за исключением случаев, если обязанность сообщить сведения о месте своего пребывания возложена на соответствующего иностранного гражданина (в соответствии с дополнением п. 2 ст. 24 Федерального закона от 18.07.2006 № 109-ФЗ «О миграционном учете иностранных граждан и лиц без</w:t>
      </w:r>
      <w:proofErr w:type="gramEnd"/>
      <w:r w:rsidRPr="005D24A6">
        <w:rPr>
          <w:color w:val="333333"/>
          <w:sz w:val="28"/>
          <w:szCs w:val="28"/>
        </w:rPr>
        <w:t xml:space="preserve"> гражданства в Российской Федерации»).</w:t>
      </w:r>
    </w:p>
    <w:p w:rsidR="005A3A7D" w:rsidRPr="005D24A6" w:rsidRDefault="005A3A7D" w:rsidP="005A3A7D">
      <w:pPr>
        <w:pStyle w:val="default"/>
        <w:spacing w:before="0" w:beforeAutospacing="0" w:after="0" w:afterAutospacing="0"/>
        <w:ind w:firstLine="708"/>
        <w:jc w:val="both"/>
        <w:rPr>
          <w:color w:val="333333"/>
          <w:sz w:val="28"/>
          <w:szCs w:val="28"/>
        </w:rPr>
      </w:pPr>
      <w:proofErr w:type="gramStart"/>
      <w:r w:rsidRPr="005D24A6">
        <w:rPr>
          <w:color w:val="333333"/>
          <w:sz w:val="28"/>
          <w:szCs w:val="28"/>
        </w:rPr>
        <w:t>Иностранные граждане, прибывшие в РФ с нарушением установленного порядка пересечения Государственной границы РФ, своевременно не вставшие на учет по месту пребывания, уклонившиеся от выезда из РФ по окончании разрешенного срока пребывания в РФ, равно как и сообщившие о себе неправильные или ложные сведения при осуществлении миграционного учета, согласно статье 25.10 Федерального закона «О порядке выезда из РФ и въезда в</w:t>
      </w:r>
      <w:proofErr w:type="gramEnd"/>
      <w:r w:rsidRPr="005D24A6">
        <w:rPr>
          <w:color w:val="333333"/>
          <w:sz w:val="28"/>
          <w:szCs w:val="28"/>
        </w:rPr>
        <w:t xml:space="preserve"> РФ» от 15.08.1996 № 114-ФЗ являются незаконно находящимися на территории РФ и несут ответственность в соответствии с законодательством РФ.</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5A3A7D"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 xml:space="preserve">влечет наложение административного штрафа на граждан в размере от двух тысяч до четырех тысяч рублей; </w:t>
      </w:r>
    </w:p>
    <w:p w:rsidR="005A3A7D"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 xml:space="preserve">на должностных лиц - от сорока тысяч до пятидесяти тысяч рублей; </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на юридических лиц - от четырехсот тысяч до пятисот тысяч рублей.</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5A3A7D"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 xml:space="preserve">влечет наложение административного штрафа на граждан в размере от двух тысяч до пяти тысяч рублей; </w:t>
      </w:r>
    </w:p>
    <w:p w:rsidR="005A3A7D"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 xml:space="preserve">на должностных лиц - от тридцати пяти тысяч до пятидесяти тысяч рублей; </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на юридических лиц - от четырехсот тысяч до пятисот тысяч рублей.</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5A3A7D"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влечет наложение административного штрафа на должностных лиц в размере от сорока пяти тысяч до пятидесяти тысяч рублей;</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color w:val="333333"/>
          <w:sz w:val="28"/>
          <w:szCs w:val="28"/>
        </w:rPr>
        <w:t xml:space="preserve"> на юридических лиц - от четырехсот тысяч до пятисот тысяч рублей.</w:t>
      </w:r>
    </w:p>
    <w:p w:rsidR="005A3A7D" w:rsidRPr="005D24A6" w:rsidRDefault="005A3A7D" w:rsidP="005A3A7D">
      <w:pPr>
        <w:pStyle w:val="a7"/>
        <w:spacing w:before="0" w:beforeAutospacing="0" w:after="0" w:afterAutospacing="0"/>
        <w:ind w:firstLine="708"/>
        <w:jc w:val="both"/>
        <w:rPr>
          <w:color w:val="333333"/>
          <w:sz w:val="28"/>
          <w:szCs w:val="28"/>
        </w:rPr>
      </w:pPr>
      <w:r w:rsidRPr="005D24A6">
        <w:rPr>
          <w:rStyle w:val="a8"/>
          <w:color w:val="333333"/>
          <w:sz w:val="28"/>
          <w:szCs w:val="28"/>
        </w:rPr>
        <w:t>За фиктивную постановку на учет иностранного гражданина или лица без гражданства по месту пребывания</w:t>
      </w:r>
      <w:r>
        <w:rPr>
          <w:rStyle w:val="a8"/>
          <w:color w:val="333333"/>
          <w:sz w:val="28"/>
          <w:szCs w:val="28"/>
        </w:rPr>
        <w:t xml:space="preserve"> </w:t>
      </w:r>
      <w:r w:rsidRPr="005D24A6">
        <w:rPr>
          <w:rStyle w:val="a8"/>
          <w:color w:val="333333"/>
          <w:sz w:val="28"/>
          <w:szCs w:val="28"/>
        </w:rPr>
        <w:t>и по месту жительства</w:t>
      </w:r>
      <w:r>
        <w:rPr>
          <w:rStyle w:val="a8"/>
          <w:color w:val="333333"/>
          <w:sz w:val="28"/>
          <w:szCs w:val="28"/>
        </w:rPr>
        <w:t xml:space="preserve"> </w:t>
      </w:r>
      <w:r w:rsidRPr="005D24A6">
        <w:rPr>
          <w:rStyle w:val="a8"/>
          <w:color w:val="333333"/>
          <w:sz w:val="28"/>
          <w:szCs w:val="28"/>
        </w:rPr>
        <w:t xml:space="preserve">в </w:t>
      </w:r>
      <w:r w:rsidRPr="005D24A6">
        <w:rPr>
          <w:rStyle w:val="a8"/>
          <w:color w:val="333333"/>
          <w:sz w:val="28"/>
          <w:szCs w:val="28"/>
        </w:rPr>
        <w:lastRenderedPageBreak/>
        <w:t>жилом помещении в Российской Федерации предусмотрена уголовная ответственность.</w:t>
      </w:r>
    </w:p>
    <w:p w:rsidR="005A3A7D" w:rsidRPr="005D24A6" w:rsidRDefault="005A3A7D" w:rsidP="005A3A7D">
      <w:pPr>
        <w:pStyle w:val="a7"/>
        <w:spacing w:before="0" w:beforeAutospacing="0" w:after="0" w:afterAutospacing="0"/>
        <w:ind w:firstLine="708"/>
        <w:jc w:val="both"/>
        <w:rPr>
          <w:color w:val="333333"/>
          <w:sz w:val="28"/>
          <w:szCs w:val="28"/>
        </w:rPr>
      </w:pPr>
      <w:proofErr w:type="gramStart"/>
      <w:r w:rsidRPr="005D24A6">
        <w:rPr>
          <w:rStyle w:val="a8"/>
          <w:color w:val="333333"/>
          <w:sz w:val="28"/>
          <w:szCs w:val="28"/>
        </w:rPr>
        <w:t>Под фиктивной постановкой на учет иностранных граждан или лиц без гражданства по месту пребывания в жилых помещениях в Российской Федерации</w:t>
      </w:r>
      <w:r>
        <w:rPr>
          <w:color w:val="333333"/>
          <w:sz w:val="28"/>
          <w:szCs w:val="28"/>
        </w:rPr>
        <w:t xml:space="preserve"> </w:t>
      </w:r>
      <w:r w:rsidRPr="005D24A6">
        <w:rPr>
          <w:color w:val="333333"/>
          <w:sz w:val="28"/>
          <w:szCs w:val="28"/>
        </w:rPr>
        <w:t>понимается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их на учет по месту пребывания в жилых помещениях без намерения пребывать (проживать) в этих помещениях или</w:t>
      </w:r>
      <w:proofErr w:type="gramEnd"/>
      <w:r w:rsidRPr="005D24A6">
        <w:rPr>
          <w:color w:val="333333"/>
          <w:sz w:val="28"/>
          <w:szCs w:val="28"/>
        </w:rPr>
        <w:t xml:space="preserve"> без намерения принимающей стороны предоставить им эти помещения для пребывания (проживания).</w:t>
      </w:r>
    </w:p>
    <w:p w:rsidR="005A3A7D" w:rsidRPr="005D24A6" w:rsidRDefault="005A3A7D" w:rsidP="005A3A7D">
      <w:pPr>
        <w:pStyle w:val="default"/>
        <w:spacing w:before="0" w:beforeAutospacing="0" w:after="0" w:afterAutospacing="0"/>
        <w:ind w:firstLine="708"/>
        <w:jc w:val="both"/>
        <w:rPr>
          <w:color w:val="333333"/>
          <w:sz w:val="28"/>
          <w:szCs w:val="28"/>
        </w:rPr>
      </w:pPr>
      <w:proofErr w:type="gramStart"/>
      <w:r w:rsidRPr="005D24A6">
        <w:rPr>
          <w:rStyle w:val="a8"/>
          <w:color w:val="333333"/>
          <w:sz w:val="28"/>
          <w:szCs w:val="28"/>
        </w:rPr>
        <w:t>Фиктивная регистрация по месту жительства</w:t>
      </w:r>
      <w:r>
        <w:rPr>
          <w:rStyle w:val="a8"/>
          <w:color w:val="333333"/>
          <w:sz w:val="28"/>
          <w:szCs w:val="28"/>
        </w:rPr>
        <w:t xml:space="preserve"> </w:t>
      </w:r>
      <w:r w:rsidRPr="005D24A6">
        <w:rPr>
          <w:color w:val="333333"/>
          <w:sz w:val="28"/>
          <w:szCs w:val="28"/>
        </w:rPr>
        <w:t>-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roofErr w:type="gramEnd"/>
    </w:p>
    <w:p w:rsidR="005A3A7D" w:rsidRPr="005D24A6" w:rsidRDefault="005A3A7D" w:rsidP="005A3A7D">
      <w:pPr>
        <w:pStyle w:val="a7"/>
        <w:spacing w:before="0" w:beforeAutospacing="0" w:after="0" w:afterAutospacing="0"/>
        <w:ind w:firstLine="708"/>
        <w:jc w:val="both"/>
        <w:rPr>
          <w:color w:val="333333"/>
          <w:sz w:val="28"/>
          <w:szCs w:val="28"/>
        </w:rPr>
      </w:pPr>
      <w:proofErr w:type="gramStart"/>
      <w:r w:rsidRPr="005D24A6">
        <w:rPr>
          <w:color w:val="333333"/>
          <w:sz w:val="28"/>
          <w:szCs w:val="28"/>
        </w:rPr>
        <w:t>Фиктивная постановка на учет иностранного гражданина или лица без гражданства по месту пребывания, равно как и фиктивная регистрация иностранного гражданина по месту жительства в жилом помещении в Российской Федерации 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w:t>
      </w:r>
      <w:proofErr w:type="gramEnd"/>
      <w:r w:rsidRPr="005D24A6">
        <w:rPr>
          <w:color w:val="333333"/>
          <w:sz w:val="28"/>
          <w:szCs w:val="28"/>
        </w:rPr>
        <w:t xml:space="preserve">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5A3A7D" w:rsidRPr="005D24A6" w:rsidRDefault="005A3A7D" w:rsidP="005A3A7D">
      <w:pPr>
        <w:spacing w:after="0" w:line="240" w:lineRule="auto"/>
        <w:rPr>
          <w:rFonts w:ascii="Times New Roman" w:hAnsi="Times New Roman"/>
          <w:sz w:val="28"/>
          <w:szCs w:val="28"/>
        </w:rPr>
      </w:pPr>
    </w:p>
    <w:p w:rsidR="00B46895" w:rsidRPr="00E041F2" w:rsidRDefault="00B46895" w:rsidP="00E041F2"/>
    <w:sectPr w:rsidR="00B46895" w:rsidRPr="00E041F2" w:rsidSect="00DA3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FA5"/>
    <w:rsid w:val="00155FA5"/>
    <w:rsid w:val="005A3A7D"/>
    <w:rsid w:val="00950058"/>
    <w:rsid w:val="00A03E1C"/>
    <w:rsid w:val="00B46895"/>
    <w:rsid w:val="00CB1C9B"/>
    <w:rsid w:val="00E041F2"/>
    <w:rsid w:val="00E71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A5"/>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55FA5"/>
    <w:pPr>
      <w:spacing w:after="0" w:line="240" w:lineRule="auto"/>
    </w:pPr>
    <w:rPr>
      <w:rFonts w:ascii="Calibri" w:eastAsia="Calibri" w:hAnsi="Calibri" w:cs="Times New Roman"/>
      <w:sz w:val="22"/>
    </w:rPr>
  </w:style>
  <w:style w:type="paragraph" w:customStyle="1" w:styleId="1">
    <w:name w:val="Без интервала1"/>
    <w:rsid w:val="00155FA5"/>
    <w:pPr>
      <w:spacing w:after="0" w:line="240" w:lineRule="auto"/>
    </w:pPr>
    <w:rPr>
      <w:rFonts w:ascii="Calibri" w:eastAsia="Times New Roman" w:hAnsi="Calibri" w:cs="Times New Roman"/>
      <w:sz w:val="22"/>
    </w:rPr>
  </w:style>
  <w:style w:type="paragraph" w:styleId="a5">
    <w:name w:val="Body Text"/>
    <w:basedOn w:val="a"/>
    <w:link w:val="a6"/>
    <w:rsid w:val="00155FA5"/>
    <w:pPr>
      <w:spacing w:after="120" w:line="240" w:lineRule="auto"/>
    </w:pPr>
    <w:rPr>
      <w:rFonts w:ascii="Times New Roman" w:hAnsi="Times New Roman"/>
      <w:sz w:val="24"/>
      <w:szCs w:val="24"/>
    </w:rPr>
  </w:style>
  <w:style w:type="character" w:customStyle="1" w:styleId="a6">
    <w:name w:val="Основной текст Знак"/>
    <w:basedOn w:val="a0"/>
    <w:link w:val="a5"/>
    <w:rsid w:val="00155FA5"/>
    <w:rPr>
      <w:rFonts w:eastAsia="Times New Roman" w:cs="Times New Roman"/>
      <w:sz w:val="24"/>
      <w:szCs w:val="24"/>
      <w:lang w:eastAsia="ru-RU"/>
    </w:rPr>
  </w:style>
  <w:style w:type="character" w:customStyle="1" w:styleId="a4">
    <w:name w:val="Без интервала Знак"/>
    <w:basedOn w:val="a0"/>
    <w:link w:val="a3"/>
    <w:uiPriority w:val="1"/>
    <w:locked/>
    <w:rsid w:val="00155FA5"/>
    <w:rPr>
      <w:rFonts w:ascii="Calibri" w:eastAsia="Calibri" w:hAnsi="Calibri" w:cs="Times New Roman"/>
      <w:sz w:val="22"/>
    </w:rPr>
  </w:style>
  <w:style w:type="paragraph" w:styleId="a7">
    <w:name w:val="Normal (Web)"/>
    <w:basedOn w:val="a"/>
    <w:uiPriority w:val="99"/>
    <w:semiHidden/>
    <w:unhideWhenUsed/>
    <w:rsid w:val="005A3A7D"/>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5A3A7D"/>
    <w:rPr>
      <w:b/>
      <w:bCs/>
    </w:rPr>
  </w:style>
  <w:style w:type="paragraph" w:customStyle="1" w:styleId="default">
    <w:name w:val="default"/>
    <w:basedOn w:val="a"/>
    <w:rsid w:val="005A3A7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2020-07-03T12:45:00Z</cp:lastPrinted>
  <dcterms:created xsi:type="dcterms:W3CDTF">2020-07-31T10:27:00Z</dcterms:created>
  <dcterms:modified xsi:type="dcterms:W3CDTF">2020-07-31T10:27:00Z</dcterms:modified>
</cp:coreProperties>
</file>